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D" w:rsidRDefault="006F5132" w:rsidP="0034241D">
      <w:pPr>
        <w:spacing w:after="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  <w:t>Información sobre p</w:t>
      </w:r>
      <w:r w:rsidR="0034241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  <w:t xml:space="preserve">róxima convocatoria </w:t>
      </w:r>
    </w:p>
    <w:p w:rsidR="0034241D" w:rsidRDefault="0034241D" w:rsidP="0034241D">
      <w:pPr>
        <w:spacing w:after="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proofErr w:type="gramStart"/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  <w:t>del</w:t>
      </w:r>
      <w:proofErr w:type="gramEnd"/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  <w:t xml:space="preserve"> </w:t>
      </w:r>
      <w:r w:rsidRPr="000720B5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  <w:t xml:space="preserve">Premio de Reconocimiento a la Investigación 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  <w:t>(PRI</w:t>
      </w:r>
      <w:r w:rsidR="006F5132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  <w:t xml:space="preserve"> 2013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  <w:t xml:space="preserve">) </w:t>
      </w:r>
    </w:p>
    <w:p w:rsidR="0034241D" w:rsidRDefault="0034241D" w:rsidP="0034241D">
      <w:pPr>
        <w:spacing w:after="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</w:p>
    <w:p w:rsidR="0034241D" w:rsidRPr="000720B5" w:rsidRDefault="0034241D" w:rsidP="0034241D">
      <w:pPr>
        <w:spacing w:after="0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</w:p>
    <w:p w:rsidR="0034241D" w:rsidRPr="000720B5" w:rsidRDefault="0034241D" w:rsidP="0034241D">
      <w:pPr>
        <w:spacing w:after="0"/>
        <w:rPr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34241D" w:rsidRPr="000720B5" w:rsidRDefault="0034241D" w:rsidP="0034241D">
      <w:p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0720B5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El Vicerrectorado de Investigación de la PUCP creó en el año 2009 el </w:t>
      </w:r>
      <w:r w:rsidRPr="000720B5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Premio de Reconocimiento a la Investigación (PRI) </w:t>
      </w:r>
      <w:r w:rsidRPr="000720B5">
        <w:rPr>
          <w:rFonts w:asciiTheme="majorHAnsi" w:hAnsiTheme="majorHAnsi" w:cstheme="minorHAnsi"/>
          <w:color w:val="000000" w:themeColor="text1"/>
          <w:sz w:val="20"/>
          <w:szCs w:val="20"/>
        </w:rPr>
        <w:t>con el propósito de reconocer a los profesores ordinarios que tuvieran publicaciones de calidad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>,</w:t>
      </w:r>
      <w:r w:rsidRPr="000720B5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resultado de una investigación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y que generen nuevo conocimiento.</w:t>
      </w:r>
      <w:r w:rsidRPr="000720B5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</w:p>
    <w:p w:rsidR="0034241D" w:rsidRPr="000720B5" w:rsidRDefault="0034241D" w:rsidP="0034241D">
      <w:p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p w:rsidR="0034241D" w:rsidRDefault="0034241D" w:rsidP="0034241D">
      <w:p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0720B5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Ante el objetivo estratégico de sentar las bases al 2017 para convertirse en una universidad de investigación, la PUCP busca trabajar en el </w:t>
      </w:r>
      <w:r w:rsidRPr="00543FEE">
        <w:rPr>
          <w:rFonts w:asciiTheme="majorHAnsi" w:hAnsiTheme="majorHAnsi" w:cstheme="minorHAnsi"/>
          <w:color w:val="000000" w:themeColor="text1"/>
          <w:sz w:val="20"/>
          <w:szCs w:val="20"/>
        </w:rPr>
        <w:t>PRI 201</w:t>
      </w:r>
      <w:r>
        <w:rPr>
          <w:rFonts w:asciiTheme="majorHAnsi" w:hAnsiTheme="majorHAnsi" w:cstheme="minorHAnsi"/>
          <w:color w:val="000000" w:themeColor="text1"/>
          <w:sz w:val="20"/>
          <w:szCs w:val="20"/>
        </w:rPr>
        <w:t>3</w:t>
      </w:r>
      <w:r w:rsidRPr="000720B5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con estándares internacionalmente reconocidos para publicaciones de relevancia nacional e internacional.</w:t>
      </w:r>
    </w:p>
    <w:p w:rsidR="0034241D" w:rsidRDefault="0034241D" w:rsidP="0034241D">
      <w:p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p w:rsidR="0034241D" w:rsidRPr="006F5132" w:rsidRDefault="0034241D" w:rsidP="006F5132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s-ES_tradnl"/>
        </w:rPr>
      </w:pP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Calificarán como concursantes al PRI 2013 </w:t>
      </w:r>
      <w:r w:rsidRPr="006F5132">
        <w:rPr>
          <w:rFonts w:asciiTheme="majorHAnsi" w:hAnsiTheme="majorHAnsi" w:cstheme="minorHAnsi"/>
          <w:b/>
          <w:color w:val="000000" w:themeColor="text1"/>
          <w:sz w:val="20"/>
          <w:szCs w:val="20"/>
          <w:lang w:val="es-ES_tradnl"/>
        </w:rPr>
        <w:t>aquellos profesores ordinarios, con dedicación a TC, TPC o TPA</w:t>
      </w: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, que tengan una o más publicaciones entre el 1 de enero y el 31 de diciembre del año 2013.</w:t>
      </w:r>
    </w:p>
    <w:p w:rsidR="0034241D" w:rsidRDefault="0034241D" w:rsidP="0034241D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6F5132" w:rsidRPr="006F5132" w:rsidRDefault="0034241D" w:rsidP="006F5132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 w:cstheme="minorHAnsi"/>
          <w:i/>
          <w:color w:val="000000" w:themeColor="text1"/>
          <w:sz w:val="20"/>
          <w:szCs w:val="20"/>
          <w:lang w:val="es-ES_tradnl"/>
        </w:rPr>
      </w:pP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El PRI 2013 premiará a las </w:t>
      </w:r>
      <w:r w:rsidRPr="006F5132">
        <w:rPr>
          <w:rFonts w:asciiTheme="majorHAnsi" w:hAnsiTheme="majorHAnsi" w:cstheme="minorHAnsi"/>
          <w:b/>
          <w:color w:val="000000" w:themeColor="text1"/>
          <w:sz w:val="20"/>
          <w:szCs w:val="20"/>
          <w:lang w:val="es-ES_tradnl"/>
        </w:rPr>
        <w:t>PUBLICACIONES PUCP</w:t>
      </w: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, es decir, aquellas publicaciones en las cuales esté explícita la </w:t>
      </w:r>
      <w:r w:rsidRPr="006F5132">
        <w:rPr>
          <w:rFonts w:asciiTheme="majorHAnsi" w:hAnsiTheme="majorHAnsi" w:cstheme="minorHAnsi"/>
          <w:b/>
          <w:color w:val="000000" w:themeColor="text1"/>
          <w:sz w:val="20"/>
          <w:szCs w:val="20"/>
          <w:lang w:val="es-ES_tradnl"/>
        </w:rPr>
        <w:t>pertenencia académica (filiación)</w:t>
      </w:r>
      <w:r w:rsidR="008B3F48"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 del autor a la Universidad</w:t>
      </w:r>
      <w:r w:rsid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.</w:t>
      </w:r>
    </w:p>
    <w:p w:rsidR="006F5132" w:rsidRPr="006F5132" w:rsidRDefault="006F5132" w:rsidP="006F5132">
      <w:pPr>
        <w:pStyle w:val="Prrafodelista"/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</w:pPr>
    </w:p>
    <w:p w:rsidR="008B3F48" w:rsidRPr="005B53BF" w:rsidRDefault="006F5132" w:rsidP="006F5132">
      <w:pPr>
        <w:pStyle w:val="Prrafodelista"/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</w:pP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Ej.: </w:t>
      </w:r>
      <w:r w:rsidRPr="006F5132">
        <w:rPr>
          <w:rFonts w:asciiTheme="majorHAnsi" w:hAnsiTheme="majorHAnsi" w:cstheme="minorHAnsi"/>
          <w:i/>
          <w:color w:val="000000" w:themeColor="text1"/>
          <w:sz w:val="20"/>
          <w:szCs w:val="20"/>
          <w:lang w:val="es-ES_tradnl"/>
        </w:rPr>
        <w:t>Javier Pérez Rodriguez, Pontificia Univer</w:t>
      </w:r>
      <w:r w:rsidR="005B53BF">
        <w:rPr>
          <w:rFonts w:asciiTheme="majorHAnsi" w:hAnsiTheme="majorHAnsi" w:cstheme="minorHAnsi"/>
          <w:i/>
          <w:color w:val="000000" w:themeColor="text1"/>
          <w:sz w:val="20"/>
          <w:szCs w:val="20"/>
          <w:lang w:val="es-ES_tradnl"/>
        </w:rPr>
        <w:t xml:space="preserve">sidad Católica del Perú – PUCP </w:t>
      </w:r>
      <w:r w:rsidR="005B53BF" w:rsidRPr="005B53BF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(opcional: </w:t>
      </w:r>
      <w:r w:rsidRPr="005B53BF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Departamento </w:t>
      </w:r>
      <w:r w:rsidR="005B53BF" w:rsidRPr="005B53BF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y</w:t>
      </w:r>
      <w:r w:rsidRPr="005B53BF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 Sección</w:t>
      </w:r>
      <w:r w:rsidR="005B53BF" w:rsidRPr="005B53BF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)</w:t>
      </w:r>
      <w:r w:rsidRPr="005B53BF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.</w:t>
      </w:r>
      <w:bookmarkStart w:id="0" w:name="_GoBack"/>
      <w:bookmarkEnd w:id="0"/>
    </w:p>
    <w:p w:rsidR="008B3F48" w:rsidRDefault="008B3F48" w:rsidP="0034241D">
      <w:p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</w:pPr>
    </w:p>
    <w:p w:rsidR="0034241D" w:rsidRDefault="0034241D" w:rsidP="0034241D">
      <w:pPr>
        <w:pStyle w:val="Prrafodelista"/>
        <w:spacing w:after="0"/>
        <w:jc w:val="both"/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</w:pPr>
    </w:p>
    <w:p w:rsidR="0034241D" w:rsidRPr="006F5132" w:rsidRDefault="0034241D" w:rsidP="006F5132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6F5132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El PRI 2013 premiará sólo las publicaciones pertenecientes a </w:t>
      </w:r>
      <w:r w:rsidRPr="006F5132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editoriales arbitradas (por pares externos) o revistas indizadas (ISI, SCOPUS, </w:t>
      </w:r>
      <w:r w:rsidR="00055768" w:rsidRPr="006F5132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SCIELO, LATINDEX u otros </w:t>
      </w:r>
      <w:r w:rsidRPr="006F5132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índices regionales)</w:t>
      </w:r>
      <w:r w:rsidRPr="006F5132">
        <w:rPr>
          <w:rFonts w:asciiTheme="majorHAnsi" w:hAnsiTheme="majorHAnsi" w:cstheme="minorHAnsi"/>
          <w:color w:val="000000" w:themeColor="text1"/>
          <w:sz w:val="20"/>
          <w:szCs w:val="20"/>
        </w:rPr>
        <w:t>.</w:t>
      </w:r>
    </w:p>
    <w:p w:rsidR="0034241D" w:rsidRDefault="0034241D" w:rsidP="0034241D">
      <w:p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p w:rsidR="0034241D" w:rsidRPr="006F5132" w:rsidRDefault="0034241D" w:rsidP="006F5132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</w:pP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Las publicaciones reconocidas en el PRI son aquellas en las cuales el postulante es </w:t>
      </w:r>
      <w:r w:rsidRPr="006F5132">
        <w:rPr>
          <w:rFonts w:asciiTheme="majorHAnsi" w:hAnsiTheme="majorHAnsi" w:cstheme="minorHAnsi"/>
          <w:b/>
          <w:color w:val="000000" w:themeColor="text1"/>
          <w:sz w:val="20"/>
          <w:szCs w:val="20"/>
          <w:lang w:val="es-ES_tradnl"/>
        </w:rPr>
        <w:t>autor</w:t>
      </w: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 o </w:t>
      </w:r>
      <w:proofErr w:type="spellStart"/>
      <w:r w:rsidRPr="006F5132">
        <w:rPr>
          <w:rFonts w:asciiTheme="majorHAnsi" w:hAnsiTheme="majorHAnsi" w:cstheme="minorHAnsi"/>
          <w:b/>
          <w:color w:val="000000" w:themeColor="text1"/>
          <w:sz w:val="20"/>
          <w:szCs w:val="20"/>
          <w:lang w:val="es-ES_tradnl"/>
        </w:rPr>
        <w:t>co</w:t>
      </w:r>
      <w:proofErr w:type="spellEnd"/>
      <w:r w:rsidRPr="006F5132">
        <w:rPr>
          <w:rFonts w:asciiTheme="majorHAnsi" w:hAnsiTheme="majorHAnsi" w:cstheme="minorHAnsi"/>
          <w:b/>
          <w:color w:val="000000" w:themeColor="text1"/>
          <w:sz w:val="20"/>
          <w:szCs w:val="20"/>
          <w:lang w:val="es-ES_tradnl"/>
        </w:rPr>
        <w:t>-autor</w:t>
      </w: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 de un(a):</w:t>
      </w:r>
    </w:p>
    <w:p w:rsidR="0034241D" w:rsidRPr="00F96D75" w:rsidRDefault="0034241D" w:rsidP="0034241D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0"/>
          <w:szCs w:val="20"/>
          <w:lang w:val="es-ES_tradnl"/>
        </w:rPr>
      </w:pPr>
      <w:r w:rsidRPr="00F96D75">
        <w:rPr>
          <w:rFonts w:asciiTheme="majorHAnsi" w:hAnsiTheme="majorHAnsi" w:cstheme="minorHAnsi"/>
          <w:sz w:val="20"/>
          <w:szCs w:val="20"/>
          <w:lang w:val="es-ES_tradnl"/>
        </w:rPr>
        <w:t xml:space="preserve">Artículo en revista </w:t>
      </w:r>
      <w:r>
        <w:rPr>
          <w:rFonts w:asciiTheme="majorHAnsi" w:hAnsiTheme="majorHAnsi" w:cstheme="minorHAnsi"/>
          <w:sz w:val="20"/>
          <w:szCs w:val="20"/>
          <w:lang w:val="es-ES_tradnl"/>
        </w:rPr>
        <w:t xml:space="preserve">indizada </w:t>
      </w:r>
      <w:r w:rsidRPr="00F96D75">
        <w:rPr>
          <w:rFonts w:asciiTheme="majorHAnsi" w:hAnsiTheme="majorHAnsi" w:cstheme="minorHAnsi"/>
          <w:sz w:val="20"/>
          <w:szCs w:val="20"/>
          <w:lang w:val="es-ES_tradnl"/>
        </w:rPr>
        <w:t>nacional</w:t>
      </w:r>
    </w:p>
    <w:p w:rsidR="0034241D" w:rsidRPr="00F96D75" w:rsidRDefault="0034241D" w:rsidP="0034241D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0"/>
          <w:szCs w:val="20"/>
          <w:lang w:val="es-ES_tradnl"/>
        </w:rPr>
      </w:pPr>
      <w:r w:rsidRPr="00F96D75">
        <w:rPr>
          <w:rFonts w:asciiTheme="majorHAnsi" w:hAnsiTheme="majorHAnsi" w:cstheme="minorHAnsi"/>
          <w:sz w:val="20"/>
          <w:szCs w:val="20"/>
          <w:lang w:val="es-ES_tradnl"/>
        </w:rPr>
        <w:t xml:space="preserve">Artículo en revista </w:t>
      </w:r>
      <w:r>
        <w:rPr>
          <w:rFonts w:asciiTheme="majorHAnsi" w:hAnsiTheme="majorHAnsi" w:cstheme="minorHAnsi"/>
          <w:sz w:val="20"/>
          <w:szCs w:val="20"/>
          <w:lang w:val="es-ES_tradnl"/>
        </w:rPr>
        <w:t xml:space="preserve">indizada </w:t>
      </w:r>
      <w:r w:rsidRPr="00F96D75">
        <w:rPr>
          <w:rFonts w:asciiTheme="majorHAnsi" w:hAnsiTheme="majorHAnsi" w:cstheme="minorHAnsi"/>
          <w:sz w:val="20"/>
          <w:szCs w:val="20"/>
          <w:lang w:val="es-ES_tradnl"/>
        </w:rPr>
        <w:t>internacional</w:t>
      </w:r>
    </w:p>
    <w:p w:rsidR="0034241D" w:rsidRPr="00F96D75" w:rsidRDefault="0034241D" w:rsidP="0034241D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0"/>
          <w:szCs w:val="20"/>
          <w:lang w:val="es-ES_tradnl"/>
        </w:rPr>
      </w:pPr>
      <w:r w:rsidRPr="00F96D75">
        <w:rPr>
          <w:rFonts w:asciiTheme="majorHAnsi" w:hAnsiTheme="majorHAnsi" w:cstheme="minorHAnsi"/>
          <w:sz w:val="20"/>
          <w:szCs w:val="20"/>
          <w:lang w:val="es-ES_tradnl"/>
        </w:rPr>
        <w:t>Parte o capítulo de libro arbitrado en editorial nacional</w:t>
      </w:r>
    </w:p>
    <w:p w:rsidR="0034241D" w:rsidRPr="00F96D75" w:rsidRDefault="0034241D" w:rsidP="0034241D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0"/>
          <w:szCs w:val="20"/>
          <w:lang w:val="es-ES_tradnl"/>
        </w:rPr>
      </w:pPr>
      <w:r w:rsidRPr="00F96D75">
        <w:rPr>
          <w:rFonts w:asciiTheme="majorHAnsi" w:hAnsiTheme="majorHAnsi" w:cstheme="minorHAnsi"/>
          <w:sz w:val="20"/>
          <w:szCs w:val="20"/>
          <w:lang w:val="es-ES_tradnl"/>
        </w:rPr>
        <w:t>Parte o capítulo de libro arbitrado en editorial internacional</w:t>
      </w:r>
    </w:p>
    <w:p w:rsidR="0034241D" w:rsidRPr="00F96D75" w:rsidRDefault="0034241D" w:rsidP="0034241D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0"/>
          <w:szCs w:val="20"/>
          <w:lang w:val="es-ES_tradnl"/>
        </w:rPr>
      </w:pPr>
      <w:r w:rsidRPr="00F96D75">
        <w:rPr>
          <w:rFonts w:asciiTheme="majorHAnsi" w:hAnsiTheme="majorHAnsi" w:cstheme="minorHAnsi"/>
          <w:sz w:val="20"/>
          <w:szCs w:val="20"/>
          <w:lang w:val="es-ES_tradnl"/>
        </w:rPr>
        <w:t>Libro completo arbitrado en editorial nacional</w:t>
      </w:r>
    </w:p>
    <w:p w:rsidR="0034241D" w:rsidRDefault="0034241D" w:rsidP="0034241D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0"/>
          <w:szCs w:val="20"/>
          <w:lang w:val="es-ES_tradnl"/>
        </w:rPr>
      </w:pPr>
      <w:r w:rsidRPr="00F96D75">
        <w:rPr>
          <w:rFonts w:asciiTheme="majorHAnsi" w:hAnsiTheme="majorHAnsi" w:cstheme="minorHAnsi"/>
          <w:sz w:val="20"/>
          <w:szCs w:val="20"/>
          <w:lang w:val="es-ES_tradnl"/>
        </w:rPr>
        <w:t>Libro completo arbitrado en editorial internacional</w:t>
      </w:r>
    </w:p>
    <w:p w:rsidR="0034241D" w:rsidRPr="00F96D75" w:rsidRDefault="0034241D" w:rsidP="0034241D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0"/>
          <w:szCs w:val="20"/>
          <w:lang w:val="es-ES_tradnl"/>
        </w:rPr>
      </w:pPr>
      <w:r>
        <w:rPr>
          <w:rFonts w:asciiTheme="majorHAnsi" w:hAnsiTheme="majorHAnsi" w:cstheme="minorHAnsi"/>
          <w:sz w:val="20"/>
          <w:szCs w:val="20"/>
          <w:lang w:val="es-ES_tradnl"/>
        </w:rPr>
        <w:t>Ponencias completas en actas de congresos en editoriales nacionales o internacionales arbitradas</w:t>
      </w:r>
    </w:p>
    <w:p w:rsidR="0034241D" w:rsidRPr="000720B5" w:rsidRDefault="0034241D" w:rsidP="0034241D">
      <w:pPr>
        <w:pStyle w:val="Textocomentario"/>
        <w:spacing w:after="0"/>
        <w:ind w:left="720"/>
        <w:jc w:val="both"/>
        <w:rPr>
          <w:rFonts w:asciiTheme="majorHAnsi" w:hAnsiTheme="majorHAnsi" w:cstheme="minorHAnsi"/>
          <w:color w:val="000000" w:themeColor="text1"/>
          <w:lang w:val="es-ES_tradnl"/>
        </w:rPr>
      </w:pPr>
    </w:p>
    <w:p w:rsidR="0034241D" w:rsidRPr="006F5132" w:rsidRDefault="0034241D" w:rsidP="006F5132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</w:pPr>
      <w:r w:rsidRPr="006F5132">
        <w:rPr>
          <w:rFonts w:asciiTheme="majorHAnsi" w:hAnsiTheme="majorHAnsi" w:cstheme="minorHAnsi"/>
          <w:b/>
          <w:color w:val="000000" w:themeColor="text1"/>
          <w:sz w:val="20"/>
          <w:szCs w:val="20"/>
          <w:lang w:val="es-ES_tradnl"/>
        </w:rPr>
        <w:t>No se tomarán en cuenta</w:t>
      </w: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:</w:t>
      </w:r>
    </w:p>
    <w:p w:rsidR="0034241D" w:rsidRPr="00543FEE" w:rsidRDefault="0034241D" w:rsidP="0034241D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</w:pPr>
      <w:r w:rsidRPr="00543FEE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Artículo en publicaciones de divulgación o de carácter no académico</w:t>
      </w:r>
    </w:p>
    <w:p w:rsidR="0034241D" w:rsidRPr="0034241D" w:rsidRDefault="0034241D" w:rsidP="0034241D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0720B5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Reseña, resumen de libro, resumen de ponencia, encuesta o editorial</w:t>
      </w:r>
    </w:p>
    <w:p w:rsidR="00676B2C" w:rsidRPr="00F96D75" w:rsidRDefault="0034241D" w:rsidP="00676B2C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 w:cstheme="minorHAnsi"/>
          <w:sz w:val="20"/>
          <w:szCs w:val="20"/>
          <w:lang w:val="es-ES_tradnl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Resúmenes de ponencias en</w:t>
      </w:r>
      <w:r w:rsidR="00676B2C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 actas de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 congresos</w:t>
      </w:r>
      <w:r w:rsidR="00676B2C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 </w:t>
      </w:r>
      <w:r w:rsidR="00676B2C">
        <w:rPr>
          <w:rFonts w:asciiTheme="majorHAnsi" w:hAnsiTheme="majorHAnsi" w:cstheme="minorHAnsi"/>
          <w:sz w:val="20"/>
          <w:szCs w:val="20"/>
          <w:lang w:val="es-ES_tradnl"/>
        </w:rPr>
        <w:t>en editoriales nacionales o internacionales arbitradas</w:t>
      </w:r>
    </w:p>
    <w:p w:rsidR="0034241D" w:rsidRPr="00F96D75" w:rsidRDefault="0034241D" w:rsidP="0034241D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bCs/>
          <w:sz w:val="20"/>
          <w:szCs w:val="20"/>
          <w:u w:val="single"/>
        </w:rPr>
      </w:pPr>
      <w:r w:rsidRPr="00F96D75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Traducción de una publicación original a otro idioma</w:t>
      </w:r>
    </w:p>
    <w:p w:rsidR="00C8215B" w:rsidRDefault="0034241D" w:rsidP="006F5132">
      <w:pPr>
        <w:pStyle w:val="Prrafodelista"/>
        <w:numPr>
          <w:ilvl w:val="0"/>
          <w:numId w:val="4"/>
        </w:numPr>
        <w:spacing w:after="0"/>
        <w:jc w:val="both"/>
      </w:pPr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Una publicación que haya sido presentada a revisión, esté en proceso de aprobación o haya sido aprobada pero aún no publicada (pre-</w:t>
      </w:r>
      <w:proofErr w:type="spellStart"/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print</w:t>
      </w:r>
      <w:proofErr w:type="spellEnd"/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 xml:space="preserve"> y post-</w:t>
      </w:r>
      <w:proofErr w:type="spellStart"/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print</w:t>
      </w:r>
      <w:proofErr w:type="spellEnd"/>
      <w:r w:rsidRPr="006F5132">
        <w:rPr>
          <w:rFonts w:asciiTheme="majorHAnsi" w:hAnsiTheme="majorHAnsi" w:cstheme="minorHAnsi"/>
          <w:color w:val="000000" w:themeColor="text1"/>
          <w:sz w:val="20"/>
          <w:szCs w:val="20"/>
          <w:lang w:val="es-ES_tradnl"/>
        </w:rPr>
        <w:t>)</w:t>
      </w:r>
      <w:r w:rsidRPr="006F5132">
        <w:rPr>
          <w:rFonts w:asciiTheme="majorHAnsi" w:hAnsiTheme="majorHAnsi" w:cstheme="minorHAnsi"/>
          <w:vanish/>
          <w:color w:val="000000" w:themeColor="text1"/>
          <w:sz w:val="20"/>
          <w:szCs w:val="20"/>
          <w:lang w:val="es-ES_tradnl"/>
        </w:rPr>
        <w:cr/>
        <w:t>.</w:t>
      </w:r>
      <w:r w:rsidRPr="006F5132">
        <w:rPr>
          <w:rFonts w:ascii="Cambria" w:hAnsi="Cambria" w:cs="Cambria"/>
          <w:vanish/>
          <w:color w:val="000000" w:themeColor="text1"/>
          <w:sz w:val="20"/>
          <w:szCs w:val="20"/>
          <w:lang w:val="es-ES_tradnl"/>
        </w:rPr>
        <w:t>﷽﷽﷽﷽﷽﷽﷽﷽</w:t>
      </w:r>
      <w:r w:rsidRPr="006F5132">
        <w:rPr>
          <w:rFonts w:asciiTheme="majorHAnsi" w:hAnsiTheme="majorHAnsi" w:cstheme="minorHAnsi"/>
          <w:vanish/>
          <w:color w:val="000000" w:themeColor="text1"/>
          <w:sz w:val="20"/>
          <w:szCs w:val="20"/>
          <w:lang w:val="es-ES_tradnl"/>
        </w:rPr>
        <w:t xml:space="preserve"> han presentado a revi que hayn sido publicadas en el año 2012. No se consideran aquellas que se han presentado a revi</w:t>
      </w:r>
    </w:p>
    <w:sectPr w:rsidR="00C8215B" w:rsidSect="001B6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D731C6"/>
    <w:multiLevelType w:val="hybridMultilevel"/>
    <w:tmpl w:val="916C75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916DF"/>
    <w:multiLevelType w:val="hybridMultilevel"/>
    <w:tmpl w:val="774078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470C"/>
    <w:multiLevelType w:val="hybridMultilevel"/>
    <w:tmpl w:val="BF0CCB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B70FD"/>
    <w:multiLevelType w:val="hybridMultilevel"/>
    <w:tmpl w:val="8658521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41D"/>
    <w:rsid w:val="00055768"/>
    <w:rsid w:val="001B21FD"/>
    <w:rsid w:val="001B6568"/>
    <w:rsid w:val="001C55BD"/>
    <w:rsid w:val="0034241D"/>
    <w:rsid w:val="0048678C"/>
    <w:rsid w:val="00536CE8"/>
    <w:rsid w:val="005B53BF"/>
    <w:rsid w:val="00676B2C"/>
    <w:rsid w:val="006F5132"/>
    <w:rsid w:val="007C5B10"/>
    <w:rsid w:val="008B3F48"/>
    <w:rsid w:val="00C8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4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241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3424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241D"/>
    <w:rPr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342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42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4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241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3424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241D"/>
    <w:rPr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342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42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Anne Michaud Couzin</dc:creator>
  <cp:lastModifiedBy>davendano</cp:lastModifiedBy>
  <cp:revision>3</cp:revision>
  <cp:lastPrinted>2013-10-04T19:50:00Z</cp:lastPrinted>
  <dcterms:created xsi:type="dcterms:W3CDTF">2013-10-21T17:55:00Z</dcterms:created>
  <dcterms:modified xsi:type="dcterms:W3CDTF">2013-10-21T17:55:00Z</dcterms:modified>
</cp:coreProperties>
</file>